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 xml:space="preserve"> </w:t>
      </w:r>
      <w:r>
        <w:rPr>
          <w:rFonts w:ascii="Arial"/>
          <w:sz w:val="24"/>
          <w:color w:val="000000"/>
          <w:b w:val="1"/>
        </w:rPr>
        <w:t>April 14,</w:t>
      </w:r>
      <w:r>
        <w:rPr>
          <w:rFonts w:ascii="Arial"/>
          <w:sz w:val="24"/>
          <w:color w:val="000000"/>
          <w:b w:val="1"/>
        </w:rPr>
        <w:t xml:space="preserve"> </w:t>
      </w:r>
      <w:r>
        <w:rPr>
          <w:rFonts w:ascii="Arial"/>
          <w:sz w:val="24"/>
          <w:color w:val="000000"/>
          <w:b w:val="1"/>
        </w:rPr>
        <w:t>2020</w:t>
      </w:r>
      <w:r>
        <w:rPr>
          <w:rFonts w:ascii="Arial"/>
          <w:sz w:val="24"/>
          <w:color w:val="000000"/>
          <w:b w:val="1"/>
        </w:rPr>
        <w:t> </w:t>
      </w:r>
    </w:p>
    <w:p>
      <w:pPr>
        <w:ind w:end="0" w:start="1440"/>
        <w:spacing w:after="240" w:before="0"/>
        <w:jc w:val="left"/>
      </w:pPr>
      <w:r>
        <w:rPr>
          <w:rFonts w:ascii="Arial"/>
          <w:sz w:val="24"/>
          <w:color w:val="000000"/>
          <w:b w:val="1"/>
        </w:rPr>
        <w:t>TO:	</w:t>
      </w:r>
      <w:r>
        <w:rPr>
          <w:rFonts w:ascii="Arial"/>
          <w:sz w:val="24"/>
          <w:color w:val="000000"/>
          <w:b w:val="1"/>
        </w:rPr>
        <w:t xml:space="preserve"> </w:t>
      </w:r>
      <w:r>
        <w:rPr>
          <w:rFonts w:ascii="Arial"/>
          <w:sz w:val="24"/>
          <w:color w:val="000000"/>
          <w:b w:val="1"/>
        </w:rPr>
        <w:t>Town</w:t>
      </w:r>
      <w:r>
        <w:rPr>
          <w:rFonts w:ascii="Arial"/>
          <w:sz w:val="24"/>
          <w:color w:val="000000"/>
          <w:b w:val="1"/>
        </w:rPr>
        <w:t xml:space="preserve"> Commission</w:t>
      </w:r>
      <w:r>
        <w:rPr>
          <w:rFonts w:ascii="Arial"/>
          <w:sz w:val="24"/>
          <w:color w:val="000000"/>
        </w:rPr>
        <w:t> </w:t>
      </w:r>
    </w:p>
    <w:p>
      <w:pPr>
        <w:ind w:end="0" w:start="1440"/>
        <w:spacing w:after="240" w:before="0"/>
        <w:jc w:val="left"/>
      </w:pPr>
      <w:r>
        <w:rPr>
          <w:rFonts w:ascii="Arial"/>
          <w:sz w:val="24"/>
          <w:color w:val="000000"/>
          <w:b w:val="1"/>
        </w:rPr>
        <w:t>FROM:	</w:t>
      </w:r>
      <w:r>
        <w:rPr>
          <w:rFonts w:ascii="Arial"/>
          <w:sz w:val="24"/>
          <w:color w:val="000000"/>
          <w:b w:val="1"/>
        </w:rPr>
        <w:t xml:space="preserve"> </w:t>
      </w:r>
      <w:r>
        <w:rPr>
          <w:rFonts w:ascii="Arial"/>
          <w:sz w:val="24"/>
          <w:color w:val="000000"/>
          <w:b w:val="1"/>
        </w:rPr>
        <w:t>Leonard garner</w:t>
      </w:r>
      <w:r>
        <w:rPr>
          <w:rFonts w:ascii="Arial"/>
          <w:sz w:val="24"/>
          <w:color w:val="000000"/>
          <w:b w:val="1"/>
        </w:rPr>
        <w:t xml:space="preserve">,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SUBJECT:</w:t>
      </w:r>
      <w:r>
        <w:rPr>
          <w:rFonts w:ascii="Arial"/>
          <w:sz w:val="24"/>
          <w:color w:val="000000"/>
          <w:b w:val="1"/>
        </w:rPr>
        <w:t xml:space="preserve"> </w:t>
      </w:r>
      <w:r>
        <w:rPr>
          <w:rFonts w:ascii="Arial"/>
          <w:sz w:val="24"/>
          <w:color w:val="000000"/>
          <w:b w:val="1"/>
        </w:rPr>
        <w:t>ANNUAL Committee Report</w:t>
      </w:r>
      <w:r>
        <w:rPr>
          <w:rFonts w:ascii="Arial"/>
          <w:sz w:val="24"/>
          <w:color w:val="000000"/>
        </w:rPr>
        <w:t> </w:t>
      </w:r>
    </w:p>
    <w:p>
      <w:pPr>
        <w:ind w:end="0" w:start="0"/>
        <w:spacing w:after="0" w:before="120"/>
        <w:jc w:val="both"/>
      </w:pPr>
      <w:r>
        <w:rPr>
          <w:rFonts w:ascii="Arial"/>
          <w:sz w:val="24"/>
          <w:color w:val="000000"/>
        </w:rPr>
        <w:t>The Citizens Tax Oversight Committee hel</w:t>
      </w:r>
      <w:r>
        <w:rPr>
          <w:rFonts w:ascii="Arial"/>
          <w:sz w:val="24"/>
          <w:color w:val="000000"/>
        </w:rPr>
        <w:t>d its annual meeting</w:t>
      </w:r>
      <w:r>
        <w:rPr>
          <w:rFonts w:ascii="Arial"/>
          <w:sz w:val="24"/>
          <w:color w:val="000000"/>
        </w:rPr>
        <w:t xml:space="preserve"> </w:t>
      </w:r>
      <w:r>
        <w:rPr>
          <w:rFonts w:ascii="Arial"/>
          <w:sz w:val="24"/>
          <w:color w:val="000000"/>
        </w:rPr>
        <w:t xml:space="preserve">on </w:t>
      </w:r>
      <w:r>
        <w:rPr>
          <w:rFonts w:ascii="Arial"/>
          <w:sz w:val="24"/>
          <w:color w:val="000000"/>
        </w:rPr>
        <w:t xml:space="preserve">April 14, </w:t>
      </w:r>
      <w:r>
        <w:rPr>
          <w:rFonts w:ascii="Arial"/>
          <w:sz w:val="24"/>
          <w:color w:val="000000"/>
        </w:rPr>
        <w:t>20</w:t>
      </w:r>
      <w:r>
        <w:rPr>
          <w:rFonts w:ascii="Arial"/>
          <w:sz w:val="24"/>
          <w:color w:val="000000"/>
        </w:rPr>
        <w:t>20</w:t>
      </w:r>
      <w:r>
        <w:rPr>
          <w:rFonts w:ascii="Arial"/>
          <w:sz w:val="24"/>
          <w:color w:val="000000"/>
        </w:rPr>
        <w:t xml:space="preserve"> </w:t>
      </w:r>
      <w:r>
        <w:rPr>
          <w:rFonts w:ascii="Arial"/>
          <w:sz w:val="24"/>
          <w:color w:val="000000"/>
        </w:rPr>
        <w:t>9</w:t>
      </w:r>
      <w:r>
        <w:rPr>
          <w:rFonts w:ascii="Arial"/>
          <w:sz w:val="24"/>
          <w:color w:val="000000"/>
        </w:rPr>
        <w:t>:</w:t>
      </w:r>
      <w:r>
        <w:rPr>
          <w:rFonts w:ascii="Arial"/>
          <w:sz w:val="24"/>
          <w:color w:val="000000"/>
        </w:rPr>
        <w:t>30</w:t>
      </w:r>
      <w:r>
        <w:rPr>
          <w:rFonts w:ascii="Arial"/>
          <w:sz w:val="24"/>
          <w:color w:val="000000"/>
        </w:rPr>
        <w:t xml:space="preserve"> </w:t>
      </w:r>
      <w:r>
        <w:rPr>
          <w:rFonts w:ascii="Arial"/>
          <w:sz w:val="24"/>
          <w:color w:val="000000"/>
        </w:rPr>
        <w:t>a</w:t>
      </w:r>
      <w:r>
        <w:rPr>
          <w:rFonts w:ascii="Arial"/>
          <w:sz w:val="24"/>
          <w:color w:val="000000"/>
        </w:rPr>
        <w:t>m</w:t>
      </w:r>
      <w:r>
        <w:rPr>
          <w:rFonts w:ascii="Arial"/>
          <w:sz w:val="24"/>
          <w:color w:val="000000"/>
        </w:rPr>
        <w:t xml:space="preserve"> </w:t>
      </w:r>
      <w:r>
        <w:rPr>
          <w:rFonts w:ascii="Arial"/>
          <w:sz w:val="24"/>
          <w:color w:val="000000"/>
        </w:rPr>
        <w:t>in a virtual public meeting held pursuant to Executive Order #20-69</w:t>
      </w:r>
      <w:r>
        <w:rPr>
          <w:rFonts w:ascii="Arial"/>
          <w:sz w:val="24"/>
          <w:color w:val="000000"/>
        </w:rPr>
        <w:t xml:space="preserve">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Accounting and Budget Manager reviewed the 2019 audited results of operations with the Citizens’ Tax Oversight Committee which showed that the fund balance increased $536,830 for a total fund balance of $1,009,131 as follows: </w:t>
      </w:r>
    </w:p>
    <w:p>
      <w:pPr>
        <w:ind w:end="0" w:start="720"/>
        <w:spacing w:after="0" w:before="0"/>
        <w:jc w:val="left"/>
      </w:pPr>
      <w:r>
        <w:rPr>
          <w:rFonts w:ascii="Times New Roman"/>
          <w:sz w:val="21"/>
          <w:color w:val="000000"/>
        </w:rPr>
        <w:t xml:space="preserve">                        </w:t>
      </w:r>
      <w:r>
        <w:rPr>
          <w:rFonts w:ascii="Times New Roman"/>
          <w:color w:val="000000"/>
        </w:rPr>
        <w:t> </w:t>
      </w:r>
    </w:p>
    <w:tbl>
      <w:tblPr>
        <w:tblW w:type="auto" w:w="0"/>
      </w:tblPr>
      <w:tblGrid>
        <w:gridCol w:w="370"/>
        <w:gridCol w:w="5092"/>
        <w:gridCol w:w="1709"/>
      </w:tblGrid>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rPr>
              <w:t>Audited</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rPr>
              <w:t>Actual</w:t>
            </w:r>
          </w:p>
        </w:tc>
      </w:tr>
      <w:tr>
        <w:tc>
          <w:tcPr>
            <w:vAlign w:val="top"/>
            <w:tcMar>
              <w:start w:type="dxa" w:w="45"/>
              <w:end w:type="dxa" w:w="45"/>
              <w:top w:type="dxa" w:w="45"/>
              <w:bottom w:type="dxa" w:w="45"/>
            </w:tcMar>
          </w:tcPr>
          <w:p>
            <w:pPr>
              <w:jc w:val="right"/>
            </w:pPr>
            <w:r>
              <w:rPr>
                <w:rFonts w:ascii="Times New Roman"/>
                <w:color w:val="000000"/>
                <w:b w:val="1"/>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u w:val="single"/>
              </w:rPr>
              <w:t>FY</w:t>
            </w:r>
            <w:r>
              <w:rPr>
                <w:rFonts w:ascii="Times New Roman"/>
                <w:color w:val="000000"/>
                <w:b w:val="1"/>
                <w:u w:val="single"/>
              </w:rPr>
              <w:t>2019</w:t>
            </w:r>
          </w:p>
        </w:tc>
      </w:tr>
      <w:tr>
        <w:tc>
          <w:tcPr>
            <w:vAlign w:val="top"/>
            <w:tcMar>
              <w:start w:type="dxa" w:w="45"/>
              <w:end w:type="dxa" w:w="45"/>
              <w:top w:type="dxa" w:w="45"/>
              <w:bottom w:type="dxa" w:w="45"/>
            </w:tcMar>
            <w:gridSpan w:val="2"/>
          </w:tcPr>
          <w:p>
            <w:pPr>
              <w:jc w:val="left"/>
            </w:pPr>
            <w:r>
              <w:rPr>
                <w:rFonts w:ascii="Times New Roman"/>
                <w:color w:val="000000"/>
                <w:b w:val="1"/>
              </w:rPr>
              <w:t>Revenue:</w:t>
            </w:r>
          </w:p>
        </w:tc>
        <w:tc>
          <w:tcPr>
            <w:vAlign w:val="top"/>
            <w:tcMar>
              <w:start w:type="dxa" w:w="45"/>
              <w:end w:type="dxa" w:w="45"/>
              <w:top w:type="dxa" w:w="45"/>
              <w:bottom w:type="dxa" w:w="45"/>
            </w:tcMar>
          </w:tcPr>
          <w:p>
            <w:pPr>
              <w:jc w:val="center"/>
            </w:pPr>
            <w:r>
              <w:rPr>
                <w:rFonts w:ascii="Times New Roman"/>
                <w:color w:val="000000"/>
                <w:b w:val="1"/>
              </w:rPr>
              <w:t>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Infrastructure Surtax</w:t>
            </w:r>
          </w:p>
        </w:tc>
        <w:tc>
          <w:tcPr>
            <w:vAlign w:val="top"/>
            <w:tcMar>
              <w:start w:type="dxa" w:w="45"/>
              <w:end w:type="dxa" w:w="45"/>
              <w:top w:type="dxa" w:w="45"/>
              <w:bottom w:type="dxa" w:w="45"/>
            </w:tcMar>
          </w:tcPr>
          <w:p>
            <w:pPr>
              <w:jc w:val="right"/>
            </w:pPr>
            <w:r>
              <w:rPr>
                <w:rFonts w:ascii="Times New Roman"/>
                <w:color w:val="000000"/>
              </w:rPr>
              <w:t>$</w:t>
            </w:r>
            <w:r>
              <w:rPr>
                <w:rFonts w:ascii="Times New Roman"/>
                <w:color w:val="000000"/>
              </w:rPr>
              <w:t>725,744</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Net Investment Income</w:t>
            </w:r>
          </w:p>
        </w:tc>
        <w:tc>
          <w:tcPr>
            <w:tcBorders>
              <w:top w:color="000000" w:sz="0" w:val="none"/>
              <w:end w:color="000000" w:sz="0" w:val="none"/>
              <w:bottom w:color="000000" w:sz="4" w:val="single"/>
              <w:start w:color="000000" w:sz="0" w:val="none"/>
            </w:tcBorders>
            <w:vAlign w:val="top"/>
            <w:tcMar>
              <w:start w:type="dxa" w:w="45"/>
              <w:end w:type="dxa" w:w="45"/>
              <w:top w:type="dxa" w:w="45"/>
              <w:bottom w:type="dxa" w:w="45"/>
            </w:tcMar>
          </w:tcPr>
          <w:p>
            <w:pPr>
              <w:jc w:val="right"/>
            </w:pPr>
            <w:r>
              <w:rPr>
                <w:rFonts w:ascii="Times New Roman"/>
                <w:color w:val="000000"/>
              </w:rPr>
              <w:t>22,554</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Revenue</w:t>
            </w:r>
          </w:p>
        </w:tc>
        <w:tc>
          <w:tcPr>
            <w:tcBorders>
              <w:top w:color="000000" w:sz="4" w:val="single"/>
              <w:end w:color="000000" w:sz="0" w:val="none"/>
              <w:bottom w:color="000000" w:sz="0" w:val="none"/>
              <w:start w:color="000000" w:sz="0" w:val="none"/>
            </w:tcBorders>
            <w:vAlign w:val="top"/>
            <w:tcMar>
              <w:start w:type="dxa" w:w="45"/>
              <w:end w:type="dxa" w:w="45"/>
              <w:top w:type="dxa" w:w="45"/>
              <w:bottom w:type="dxa" w:w="45"/>
            </w:tcMar>
          </w:tcPr>
          <w:p>
            <w:pPr>
              <w:jc w:val="right"/>
            </w:pPr>
            <w:r>
              <w:rPr>
                <w:rFonts w:ascii="Times New Roman"/>
                <w:color w:val="000000"/>
              </w:rPr>
              <w:t>$</w:t>
            </w:r>
            <w:r>
              <w:rPr>
                <w:rFonts w:ascii="Times New Roman"/>
                <w:color w:val="000000"/>
              </w:rPr>
              <w:t>748,298</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Expenditures:</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Public Facilities </w:t>
            </w:r>
            <w:r>
              <w:rPr>
                <w:rFonts w:ascii="Times New Roman"/>
                <w:color w:val="000000"/>
              </w:rPr>
              <w:t>–</w:t>
            </w:r>
            <w:r>
              <w:rPr>
                <w:rFonts w:ascii="Times New Roman"/>
                <w:color w:val="000000"/>
              </w:rPr>
              <w:t xml:space="preserve"> </w:t>
            </w:r>
            <w:r>
              <w:rPr>
                <w:rFonts w:ascii="Times New Roman"/>
                <w:color w:val="000000"/>
              </w:rPr>
              <w:t>Pickle Ball Courts</w:t>
            </w:r>
          </w:p>
        </w:tc>
        <w:tc>
          <w:tcPr>
            <w:vAlign w:val="top"/>
            <w:tcMar>
              <w:start w:type="dxa" w:w="45"/>
              <w:end w:type="dxa" w:w="45"/>
              <w:top w:type="dxa" w:w="45"/>
              <w:bottom w:type="dxa" w:w="45"/>
            </w:tcMar>
          </w:tcPr>
          <w:p>
            <w:pPr>
              <w:jc w:val="right"/>
            </w:pPr>
            <w:r>
              <w:rPr>
                <w:rFonts w:ascii="Times New Roman"/>
                <w:color w:val="000000"/>
              </w:rPr>
              <w:t>$</w:t>
            </w:r>
            <w:r>
              <w:rPr>
                <w:rFonts w:ascii="Times New Roman"/>
                <w:color w:val="000000"/>
              </w:rPr>
              <w:t>7,515</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Public Facilities </w:t>
            </w:r>
            <w:r>
              <w:rPr>
                <w:rFonts w:ascii="Times New Roman"/>
                <w:color w:val="000000"/>
              </w:rPr>
              <w:t>–</w:t>
            </w:r>
            <w:r>
              <w:rPr>
                <w:rFonts w:ascii="Times New Roman"/>
                <w:color w:val="000000"/>
              </w:rPr>
              <w:t xml:space="preserve"> </w:t>
            </w:r>
            <w:r>
              <w:rPr>
                <w:rFonts w:ascii="Times New Roman"/>
                <w:color w:val="000000"/>
              </w:rPr>
              <w:t>Tennis Courts Resurfacing</w:t>
            </w:r>
          </w:p>
        </w:tc>
        <w:tc>
          <w:tcPr>
            <w:vAlign w:val="top"/>
            <w:tcMar>
              <w:start w:type="dxa" w:w="45"/>
              <w:end w:type="dxa" w:w="45"/>
              <w:top w:type="dxa" w:w="45"/>
              <w:bottom w:type="dxa" w:w="45"/>
            </w:tcMar>
          </w:tcPr>
          <w:p>
            <w:pPr>
              <w:jc w:val="right"/>
            </w:pPr>
            <w:r>
              <w:rPr>
                <w:rFonts w:ascii="Times New Roman"/>
                <w:color w:val="000000"/>
              </w:rPr>
              <w:t>137,023</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 Police Space Renovation</w:t>
            </w:r>
          </w:p>
        </w:tc>
        <w:tc>
          <w:tcPr>
            <w:vAlign w:val="top"/>
            <w:tcMar>
              <w:start w:type="dxa" w:w="45"/>
              <w:end w:type="dxa" w:w="45"/>
              <w:top w:type="dxa" w:w="45"/>
              <w:bottom w:type="dxa" w:w="45"/>
            </w:tcMar>
          </w:tcPr>
          <w:p>
            <w:pPr>
              <w:jc w:val="right"/>
            </w:pPr>
            <w:r>
              <w:rPr>
                <w:rFonts w:ascii="Times New Roman"/>
                <w:color w:val="000000"/>
              </w:rPr>
              <w:t>2,624</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Chamber Audio</w:t>
            </w:r>
          </w:p>
        </w:tc>
        <w:tc>
          <w:tcPr>
            <w:vAlign w:val="top"/>
            <w:tcMar>
              <w:start w:type="dxa" w:w="45"/>
              <w:end w:type="dxa" w:w="45"/>
              <w:top w:type="dxa" w:w="45"/>
              <w:bottom w:type="dxa" w:w="45"/>
            </w:tcMar>
          </w:tcPr>
          <w:p>
            <w:pPr>
              <w:jc w:val="right"/>
            </w:pPr>
            <w:r>
              <w:rPr>
                <w:rFonts w:ascii="Times New Roman"/>
                <w:color w:val="000000"/>
              </w:rPr>
              <w:t>34,000</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Fire Fitness Equipment</w:t>
            </w:r>
          </w:p>
        </w:tc>
        <w:tc>
          <w:tcPr>
            <w:vAlign w:val="top"/>
            <w:tcMar>
              <w:start w:type="dxa" w:w="45"/>
              <w:end w:type="dxa" w:w="45"/>
              <w:top w:type="dxa" w:w="45"/>
              <w:bottom w:type="dxa" w:w="45"/>
            </w:tcMar>
          </w:tcPr>
          <w:p>
            <w:pPr>
              <w:jc w:val="right"/>
            </w:pPr>
            <w:r>
              <w:rPr>
                <w:rFonts w:ascii="Times New Roman"/>
                <w:color w:val="000000"/>
              </w:rPr>
              <w:t>8,203</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Public Facilities- </w:t>
            </w:r>
            <w:r>
              <w:rPr>
                <w:rFonts w:ascii="Times New Roman"/>
                <w:color w:val="000000"/>
              </w:rPr>
              <w:t>HVAC</w:t>
            </w:r>
          </w:p>
        </w:tc>
        <w:tc>
          <w:tcPr>
            <w:vAlign w:val="top"/>
            <w:tcMar>
              <w:start w:type="dxa" w:w="45"/>
              <w:end w:type="dxa" w:w="45"/>
              <w:top w:type="dxa" w:w="45"/>
              <w:bottom w:type="dxa" w:w="45"/>
            </w:tcMar>
          </w:tcPr>
          <w:p>
            <w:pPr>
              <w:jc w:val="right"/>
            </w:pPr>
            <w:r>
              <w:rPr>
                <w:rFonts w:ascii="Times New Roman"/>
                <w:color w:val="000000"/>
              </w:rPr>
              <w:t>14,057</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Public Safety- </w:t>
            </w:r>
            <w:r>
              <w:rPr>
                <w:rFonts w:ascii="Times New Roman"/>
                <w:color w:val="000000"/>
              </w:rPr>
              <w:t>Fire CBA Cylinders</w:t>
            </w:r>
          </w:p>
        </w:tc>
        <w:tc>
          <w:tcPr>
            <w:vAlign w:val="top"/>
            <w:tcMar>
              <w:start w:type="dxa" w:w="45"/>
              <w:end w:type="dxa" w:w="45"/>
              <w:top w:type="dxa" w:w="45"/>
              <w:bottom w:type="dxa" w:w="45"/>
            </w:tcMar>
          </w:tcPr>
          <w:p>
            <w:pPr>
              <w:jc w:val="right"/>
            </w:pPr>
            <w:r>
              <w:rPr>
                <w:rFonts w:ascii="Times New Roman"/>
                <w:color w:val="000000"/>
              </w:rPr>
              <w:t>3,291</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Public Safety </w:t>
            </w:r>
            <w:r>
              <w:rPr>
                <w:rFonts w:ascii="Times New Roman"/>
                <w:color w:val="000000"/>
              </w:rPr>
              <w:t>–</w:t>
            </w:r>
            <w:r>
              <w:rPr>
                <w:rFonts w:ascii="Times New Roman"/>
                <w:color w:val="000000"/>
              </w:rPr>
              <w:t xml:space="preserve"> </w:t>
            </w:r>
            <w:r>
              <w:rPr>
                <w:rFonts w:ascii="Times New Roman"/>
                <w:color w:val="000000"/>
              </w:rPr>
              <w:t>Police Audio Equipment</w:t>
            </w:r>
          </w:p>
        </w:tc>
        <w:tc>
          <w:tcPr>
            <w:tcBorders>
              <w:top w:color="000000" w:sz="0" w:val="none"/>
              <w:end w:color="000000" w:sz="0" w:val="none"/>
              <w:bottom w:color="000000" w:sz="4" w:val="single"/>
              <w:start w:color="000000" w:sz="0" w:val="none"/>
            </w:tcBorders>
            <w:vAlign w:val="top"/>
            <w:tcMar>
              <w:start w:type="dxa" w:w="45"/>
              <w:end w:type="dxa" w:w="45"/>
              <w:top w:type="dxa" w:w="45"/>
              <w:bottom w:type="dxa" w:w="45"/>
            </w:tcMar>
          </w:tcPr>
          <w:p>
            <w:pPr>
              <w:jc w:val="right"/>
            </w:pPr>
            <w:r>
              <w:rPr>
                <w:rFonts w:ascii="Times New Roman"/>
                <w:color w:val="000000"/>
              </w:rPr>
              <w:t xml:space="preserve">             </w:t>
            </w:r>
            <w:r>
              <w:rPr>
                <w:rFonts w:ascii="Times New Roman"/>
                <w:color w:val="000000"/>
              </w:rPr>
              <w:t xml:space="preserve"> </w:t>
            </w:r>
            <w:r>
              <w:rPr>
                <w:rFonts w:ascii="Times New Roman"/>
                <w:color w:val="000000"/>
              </w:rPr>
              <w:t>4,755</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Expenditures</w:t>
            </w:r>
          </w:p>
        </w:tc>
        <w:tc>
          <w:tcPr>
            <w:tcBorders>
              <w:top w:color="000000" w:sz="4" w:val="single"/>
              <w:end w:color="000000" w:sz="0" w:val="none"/>
              <w:bottom w:color="000000" w:sz="0" w:val="none"/>
              <w:start w:color="000000" w:sz="0" w:val="none"/>
            </w:tcBorders>
            <w:vAlign w:val="top"/>
            <w:tcMar>
              <w:start w:type="dxa" w:w="45"/>
              <w:end w:type="dxa" w:w="45"/>
              <w:top w:type="dxa" w:w="45"/>
              <w:bottom w:type="dxa" w:w="45"/>
            </w:tcMar>
          </w:tcPr>
          <w:p>
            <w:pPr>
              <w:jc w:val="right"/>
            </w:pPr>
            <w:r>
              <w:rPr>
                <w:rFonts w:ascii="Times New Roman"/>
                <w:color w:val="000000"/>
              </w:rPr>
              <w:t>$</w:t>
            </w:r>
            <w:r>
              <w:rPr>
                <w:rFonts w:ascii="Times New Roman"/>
                <w:color w:val="000000"/>
              </w:rPr>
              <w:t>211,468</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rPr>
              <w:t>Revenues over expenditures</w:t>
            </w:r>
          </w:p>
        </w:tc>
        <w:tc>
          <w:tcPr>
            <w:tcBorders>
              <w:top w:color="000000" w:sz="0" w:val="none"/>
              <w:end w:color="000000" w:sz="0" w:val="none"/>
              <w:bottom w:color="000000" w:sz="4" w:val="double"/>
              <w:start w:color="000000" w:sz="0" w:val="none"/>
            </w:tcBorders>
            <w:vAlign w:val="top"/>
            <w:tcMar>
              <w:start w:type="dxa" w:w="45"/>
              <w:end w:type="dxa" w:w="45"/>
              <w:top w:type="dxa" w:w="45"/>
              <w:bottom w:type="dxa" w:w="45"/>
            </w:tcMar>
          </w:tcPr>
          <w:p>
            <w:pPr>
              <w:jc w:val="right"/>
            </w:pPr>
            <w:r>
              <w:rPr>
                <w:rFonts w:ascii="Times New Roman"/>
                <w:color w:val="000000"/>
              </w:rPr>
              <w:t>$536,830</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Fund Balance, Beginning</w:t>
            </w:r>
          </w:p>
        </w:tc>
        <w:tc>
          <w:tcPr>
            <w:vAlign w:val="top"/>
            <w:tcMar>
              <w:start w:type="dxa" w:w="45"/>
              <w:end w:type="dxa" w:w="45"/>
              <w:top w:type="dxa" w:w="45"/>
              <w:bottom w:type="dxa" w:w="45"/>
            </w:tcMar>
          </w:tcPr>
          <w:p>
            <w:pPr>
              <w:jc w:val="right"/>
            </w:pPr>
            <w:r>
              <w:rPr>
                <w:rFonts w:ascii="Times New Roman"/>
                <w:color w:val="000000"/>
              </w:rPr>
              <w:t>$472,301</w:t>
            </w:r>
            <w:r>
              <w:rPr>
                <w:rFonts w:ascii="Times New Roman"/>
                <w:color w:val="000000"/>
              </w:rPr>
              <w:t xml:space="preserve"> </w:t>
            </w:r>
          </w:p>
        </w:tc>
      </w:tr>
      <w:tr>
        <w:tc>
          <w:tcPr>
            <w:vAlign w:val="top"/>
            <w:tcMar>
              <w:start w:type="dxa" w:w="45"/>
              <w:end w:type="dxa" w:w="45"/>
              <w:top w:type="dxa" w:w="45"/>
              <w:bottom w:type="dxa" w:w="45"/>
            </w:tcMar>
          </w:tcPr>
          <w:p>
            <w:pPr>
              <w:jc w:val="right"/>
            </w:pPr>
            <w:r>
              <w:rPr>
                <w:rFonts w:ascii="Times New Roman"/>
                <w:color w:val="000000"/>
                <w:b w:val="1"/>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Fund Balance, Ending</w:t>
            </w:r>
          </w:p>
        </w:tc>
        <w:tc>
          <w:tcPr>
            <w:vAlign w:val="top"/>
            <w:tcMar>
              <w:start w:type="dxa" w:w="45"/>
              <w:end w:type="dxa" w:w="45"/>
              <w:top w:type="dxa" w:w="45"/>
              <w:bottom w:type="dxa" w:w="45"/>
            </w:tcMar>
          </w:tcPr>
          <w:p>
            <w:pPr>
              <w:jc w:val="right"/>
            </w:pPr>
            <w:r>
              <w:rPr>
                <w:rFonts w:ascii="Times New Roman"/>
                <w:color w:val="000000"/>
              </w:rPr>
              <w:t>$</w:t>
            </w:r>
            <w:r>
              <w:rPr>
                <w:rFonts w:ascii="Times New Roman"/>
                <w:color w:val="000000"/>
              </w:rPr>
              <w:t>1,009,131</w:t>
            </w:r>
            <w:r>
              <w:rPr>
                <w:rFonts w:ascii="Times New Roman"/>
                <w:color w:val="000000"/>
              </w:rPr>
              <w:t xml:space="preserve"> </w:t>
            </w:r>
          </w:p>
        </w:tc>
      </w:tr>
    </w:tbl>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 </w:t>
      </w:r>
    </w:p>
    <w:p>
      <w:pPr>
        <w:ind w:end="0" w:start="72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Committee has determined, based on the materials provided, that the Town has complied with the proper process regarding infrastructure surtax approvals.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tbl>
      <w:tblPr>
        <w:tblW w:type="auto" w:w="0"/>
      </w:tblPr>
      <w:tblGrid>
        <w:gridCol w:w="3598"/>
        <w:gridCol w:w="344"/>
        <w:gridCol w:w="320"/>
        <w:gridCol w:w="1675"/>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center"/>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015</w:t>
            </w:r>
            <w:r>
              <w:rPr>
                <w:rFonts w:ascii="Times New Roman"/>
                <w:color w:val="000000"/>
              </w:rPr>
              <w:t>,569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3,803,168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$9,562,737</w:t>
            </w:r>
          </w:p>
        </w:tc>
      </w:tr>
    </w:tbl>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xml:space="preserve"> (Budget)</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approved project list was developed as part of the five-year capital plan during the budget process and are shown below.   </w:t>
      </w:r>
    </w:p>
    <w:p>
      <w:pPr>
        <w:ind w:end="0" w:start="0"/>
        <w:spacing w:after="0" w:before="0"/>
        <w:jc w:val="both"/>
      </w:pPr>
      <w:r>
        <w:rPr>
          <w:rFonts w:ascii="Times New Roman"/>
          <w:color w:val="000000"/>
        </w:rPr>
        <w:t> </w:t>
      </w:r>
    </w:p>
    <w:tbl>
      <w:tblPr>
        <w:tblW w:type="auto" w:w="0"/>
      </w:tblPr>
      <w:tblGrid>
        <w:gridCol w:w="4220"/>
        <w:gridCol w:w="1584"/>
        <w:gridCol w:w="1756"/>
        <w:gridCol w:w="1584"/>
        <w:gridCol w:w="1300"/>
      </w:tblGrid>
      <w:tr>
        <w:tc>
          <w:tcPr>
            <w:vAlign w:val="bottom"/>
            <w:tcMar>
              <w:start w:type="dxa" w:w="45"/>
              <w:end w:type="dxa" w:w="45"/>
              <w:top w:type="dxa" w:w="45"/>
              <w:bottom w:type="dxa" w:w="45"/>
            </w:tcMar>
          </w:tcPr>
          <w:p>
            <w:pPr>
              <w:jc w:val="left"/>
            </w:pPr>
            <w:r>
              <w:rPr>
                <w:rFonts w:ascii="Times New Roman"/>
                <w:sz w:val="24"/>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c>
          <w:tcPr>
            <w:vAlign w:val="center"/>
            <w:tcMar>
              <w:start w:type="dxa" w:w="45"/>
              <w:end w:type="dxa" w:w="45"/>
              <w:top w:type="dxa" w:w="45"/>
              <w:bottom w:type="dxa" w:w="45"/>
            </w:tcMar>
          </w:tcPr>
          <w:p>
            <w:pPr>
              <w:jc w:val="center"/>
            </w:pPr>
            <w:r>
              <w:rPr>
                <w:rFonts w:ascii="Times New Roman"/>
                <w:color w:val="000000"/>
                <w:b w:val="1"/>
              </w:rPr>
              <w:t>Canal</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b w:val="1"/>
                <w:u w:val="single"/>
              </w:rPr>
              <w:t>FY 2018-19 BUDGET</w:t>
            </w:r>
          </w:p>
        </w:tc>
        <w:tc>
          <w:tcPr>
            <w:vAlign w:val="center"/>
            <w:tcMar>
              <w:start w:type="dxa" w:w="45"/>
              <w:end w:type="dxa" w:w="45"/>
              <w:top w:type="dxa" w:w="45"/>
              <w:bottom w:type="dxa" w:w="45"/>
            </w:tcMar>
          </w:tcPr>
          <w:p>
            <w:pPr>
              <w:jc w:val="left"/>
            </w:pPr>
            <w:r>
              <w:rPr>
                <w:rFonts w:ascii="Times New Roman"/>
                <w:color w:val="000000"/>
                <w:b w:val="1"/>
                <w:u w:val="single"/>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Task Chair Seating- Town Hall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$18,000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HVAC Upgrades</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$25,000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Police-Flooring Replacement</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$20,000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Watering System Phase 1</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Rec Center Roof</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$25,000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Fencing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Rec Center Flooring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Pickleball Design</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$20,000</w:t>
            </w:r>
          </w:p>
        </w:tc>
        <w:tc>
          <w:tcPr>
            <w:vAlign w:val="bottom"/>
            <w:tcMar>
              <w:start w:type="dxa" w:w="45"/>
              <w:end w:type="dxa" w:w="45"/>
              <w:top w:type="dxa" w:w="45"/>
              <w:bottom w:type="dxa" w:w="45"/>
            </w:tcMar>
          </w:tcPr>
          <w:p>
            <w:pPr>
              <w:jc w:val="right"/>
            </w:pPr>
            <w:r>
              <w:rPr>
                <w:rFonts w:ascii="Times New Roman"/>
                <w:color w:val="000000"/>
              </w:rPr>
              <w:t> </w:t>
            </w:r>
          </w:p>
        </w:tc>
      </w:tr>
    </w:tbl>
    <w:p>
      <w:pPr>
        <w:ind w:end="0" w:start="0"/>
        <w:spacing w:after="0" w:before="0"/>
        <w:jc w:val="left"/>
      </w:pPr>
      <w:r>
        <w:rPr>
          <w:rFonts w:ascii="Times New Roman"/>
          <w:sz w:val="21"/>
          <w:color w:val="000000"/>
        </w:rPr>
        <w:t> </w:t>
      </w:r>
    </w:p>
    <w:tbl>
      <w:tblPr>
        <w:tblW w:type="auto" w:w="0"/>
      </w:tblPr>
      <w:tblGrid>
        <w:gridCol w:w="4158"/>
        <w:gridCol w:w="1646"/>
        <w:gridCol w:w="1684"/>
        <w:gridCol w:w="1646"/>
        <w:gridCol w:w="1310"/>
      </w:tblGrid>
      <w:tr>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bottom"/>
            <w:tcMar>
              <w:start w:type="dxa" w:w="45"/>
              <w:end w:type="dxa" w:w="45"/>
              <w:top w:type="dxa" w:w="45"/>
              <w:bottom w:type="dxa" w:w="45"/>
            </w:tcMar>
          </w:tcPr>
          <w:p>
            <w:pPr>
              <w:jc w:val="center"/>
            </w:pPr>
            <w:r>
              <w:rPr>
                <w:rFonts w:ascii="Times New Roman"/>
                <w:color w:val="000000"/>
                <w:b w:val="1"/>
              </w:rPr>
              <w:t>Parks</w:t>
            </w:r>
          </w:p>
        </w:tc>
        <w:tc>
          <w:tcPr>
            <w:vAlign w:val="bottom"/>
            <w:tcMar>
              <w:start w:type="dxa" w:w="45"/>
              <w:end w:type="dxa" w:w="45"/>
              <w:top w:type="dxa" w:w="45"/>
              <w:bottom w:type="dxa" w:w="45"/>
            </w:tcMar>
          </w:tcPr>
          <w:p>
            <w:pPr>
              <w:jc w:val="center"/>
            </w:pPr>
            <w:r>
              <w:rPr>
                <w:rFonts w:ascii="Times New Roman"/>
                <w:color w:val="000000"/>
                <w:b w:val="1"/>
              </w:rPr>
              <w:t>Canal</w:t>
            </w:r>
          </w:p>
        </w:tc>
      </w:tr>
      <w:tr>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bottom"/>
            <w:tcMar>
              <w:start w:type="dxa" w:w="45"/>
              <w:end w:type="dxa" w:w="45"/>
              <w:top w:type="dxa" w:w="45"/>
              <w:bottom w:type="dxa" w:w="45"/>
            </w:tcMar>
          </w:tcPr>
          <w:p>
            <w:pPr>
              <w:jc w:val="center"/>
            </w:pPr>
            <w:r>
              <w:rPr>
                <w:rFonts w:ascii="Times New Roman"/>
                <w:color w:val="000000"/>
                <w:b w:val="1"/>
                <w:u w:val="single"/>
              </w:rPr>
              <w:t>Improvements</w:t>
            </w:r>
          </w:p>
        </w:tc>
        <w:tc>
          <w:tcPr>
            <w:vAlign w:val="bottom"/>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b w:val="1"/>
                <w:u w:val="single"/>
              </w:rPr>
              <w:t>FY 201</w:t>
            </w:r>
            <w:r>
              <w:rPr>
                <w:rFonts w:ascii="Times New Roman"/>
                <w:color w:val="000000"/>
                <w:b w:val="1"/>
                <w:u w:val="single"/>
              </w:rPr>
              <w:t>9</w:t>
            </w:r>
            <w:r>
              <w:rPr>
                <w:rFonts w:ascii="Times New Roman"/>
                <w:color w:val="000000"/>
                <w:b w:val="1"/>
                <w:u w:val="single"/>
              </w:rPr>
              <w:t>-</w:t>
            </w:r>
            <w:r>
              <w:rPr>
                <w:rFonts w:ascii="Times New Roman"/>
                <w:color w:val="000000"/>
                <w:b w:val="1"/>
                <w:u w:val="single"/>
              </w:rPr>
              <w:t>20</w:t>
            </w:r>
            <w:r>
              <w:rPr>
                <w:rFonts w:ascii="Times New Roman"/>
                <w:color w:val="000000"/>
                <w:b w:val="1"/>
                <w:u w:val="single"/>
              </w:rPr>
              <w:t xml:space="preserve"> BUDGET</w:t>
            </w:r>
          </w:p>
        </w:tc>
        <w:tc>
          <w:tcPr>
            <w:vAlign w:val="center"/>
            <w:tcMar>
              <w:start w:type="dxa" w:w="45"/>
              <w:end w:type="dxa" w:w="45"/>
              <w:top w:type="dxa" w:w="45"/>
              <w:bottom w:type="dxa" w:w="45"/>
            </w:tcMar>
          </w:tcPr>
          <w:p>
            <w:pPr>
              <w:jc w:val="center"/>
            </w:pPr>
            <w:r>
              <w:rPr>
                <w:rFonts w:ascii="Times New Roman"/>
                <w:color w:val="000000"/>
                <w:b w:val="1"/>
              </w:rPr>
              <w:t> </w:t>
            </w:r>
          </w:p>
        </w:tc>
        <w:tc>
          <w:tcPr>
            <w:vAlign w:val="center"/>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center"/>
            </w:pPr>
            <w:r>
              <w:rPr>
                <w:rFonts w:ascii="Times New Roman"/>
                <w:color w:val="000000"/>
                <w:b w:val="1"/>
              </w:rPr>
              <w:t> </w:t>
            </w:r>
          </w:p>
        </w:tc>
        <w:tc>
          <w:tcPr>
            <w:vAlign w:val="bottom"/>
            <w:tcMar>
              <w:start w:type="dxa" w:w="45"/>
              <w:end w:type="dxa" w:w="45"/>
              <w:top w:type="dxa" w:w="45"/>
              <w:bottom w:type="dxa" w:w="45"/>
            </w:tcMar>
          </w:tcPr>
          <w:p>
            <w:pPr>
              <w:jc w:val="center"/>
            </w:pPr>
            <w:r>
              <w:rPr>
                <w:rFonts w:ascii="Times New Roman"/>
                <w:color w:val="000000"/>
                <w:b w:val="1"/>
              </w:rPr>
              <w:t> </w:t>
            </w:r>
          </w:p>
        </w:tc>
      </w:tr>
      <w:tr>
        <w:tc>
          <w:tcPr>
            <w:vAlign w:val="center"/>
            <w:tcMar>
              <w:start w:type="dxa" w:w="45"/>
              <w:end w:type="dxa" w:w="45"/>
              <w:top w:type="dxa" w:w="45"/>
              <w:bottom w:type="dxa" w:w="45"/>
            </w:tcMar>
          </w:tcPr>
          <w:p>
            <w:pPr>
              <w:jc w:val="left"/>
            </w:pPr>
            <w:r>
              <w:rPr>
                <w:rFonts w:ascii="Times New Roman"/>
                <w:color w:val="000000"/>
              </w:rPr>
              <w:t>Aerial Fire Truck</w:t>
            </w:r>
          </w:p>
        </w:tc>
        <w:tc>
          <w:tcPr>
            <w:vAlign w:val="center"/>
            <w:tcMar>
              <w:start w:type="dxa" w:w="45"/>
              <w:end w:type="dxa" w:w="45"/>
              <w:top w:type="dxa" w:w="45"/>
              <w:bottom w:type="dxa" w:w="45"/>
            </w:tcMar>
          </w:tcPr>
          <w:p>
            <w:pPr>
              <w:jc w:val="right"/>
            </w:pPr>
            <w:r>
              <w:rPr>
                <w:rFonts w:ascii="Times New Roman"/>
                <w:color w:val="000000"/>
              </w:rPr>
              <w:t>$850,000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Fire Rescue Ambulance</w:t>
            </w:r>
          </w:p>
        </w:tc>
        <w:tc>
          <w:tcPr>
            <w:vAlign w:val="center"/>
            <w:tcMar>
              <w:start w:type="dxa" w:w="45"/>
              <w:end w:type="dxa" w:w="45"/>
              <w:top w:type="dxa" w:w="45"/>
              <w:bottom w:type="dxa" w:w="45"/>
            </w:tcMar>
          </w:tcPr>
          <w:p>
            <w:pPr>
              <w:jc w:val="right"/>
            </w:pPr>
            <w:r>
              <w:rPr>
                <w:rFonts w:ascii="Times New Roman"/>
                <w:color w:val="000000"/>
              </w:rPr>
              <w:t>$315,000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Portable Radios</w:t>
            </w:r>
            <w:r>
              <w:rPr>
                <w:rFonts w:ascii="Times New Roman"/>
                <w:color w:val="000000"/>
              </w:rPr>
              <w:t xml:space="preserve"> </w:t>
            </w:r>
          </w:p>
        </w:tc>
        <w:tc>
          <w:tcPr>
            <w:vAlign w:val="center"/>
            <w:tcMar>
              <w:start w:type="dxa" w:w="45"/>
              <w:end w:type="dxa" w:w="45"/>
              <w:top w:type="dxa" w:w="45"/>
              <w:bottom w:type="dxa" w:w="45"/>
            </w:tcMar>
          </w:tcPr>
          <w:p>
            <w:pPr>
              <w:jc w:val="right"/>
            </w:pPr>
            <w:r>
              <w:rPr>
                <w:rFonts w:ascii="Times New Roman"/>
                <w:color w:val="000000"/>
              </w:rPr>
              <w:t>$10,000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Marine Patrol Pickup Truck</w:t>
            </w:r>
          </w:p>
        </w:tc>
        <w:tc>
          <w:tcPr>
            <w:vAlign w:val="center"/>
            <w:tcMar>
              <w:start w:type="dxa" w:w="45"/>
              <w:end w:type="dxa" w:w="45"/>
              <w:top w:type="dxa" w:w="45"/>
              <w:bottom w:type="dxa" w:w="45"/>
            </w:tcMar>
          </w:tcPr>
          <w:p>
            <w:pPr>
              <w:jc w:val="right"/>
            </w:pPr>
            <w:r>
              <w:rPr>
                <w:rFonts w:ascii="Times New Roman"/>
                <w:color w:val="000000"/>
              </w:rPr>
              <w:t>$45,000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Court Resurfacing</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Teaching Court</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Pickleball Court</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$80,000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 xml:space="preserve">HVAC Upgrades/Replacement </w:t>
            </w:r>
          </w:p>
        </w:tc>
        <w:tc>
          <w:tcPr>
            <w:vAlign w:val="center"/>
            <w:tcMar>
              <w:start w:type="dxa" w:w="45"/>
              <w:end w:type="dxa" w:w="45"/>
              <w:top w:type="dxa" w:w="45"/>
              <w:bottom w:type="dxa" w:w="45"/>
            </w:tcMar>
          </w:tcPr>
          <w:p>
            <w:pPr>
              <w:jc w:val="righ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$25,000</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bl>
    <w:p>
      <w:pPr>
        <w:ind w:end="0" w:start="0"/>
        <w:spacing w:after="0" w:before="0"/>
        <w:jc w:val="both"/>
      </w:pPr>
      <w:r>
        <w:rPr>
          <w:rFonts w:ascii="Times New Roman"/>
          <w:sz w:val="21"/>
          <w:color w:val="000000"/>
        </w:rPr>
        <w:t>The Current budget is shown below with respective balances after FY2020 expenses have been paid, providing for a remaining budget of $2,653,868 for future use.  </w:t>
      </w:r>
    </w:p>
    <w:p>
      <w:pPr>
        <w:ind w:end="0" w:start="0"/>
        <w:spacing w:after="0" w:before="0"/>
        <w:jc w:val="both"/>
      </w:pPr>
      <w:r>
        <w:rPr>
          <w:rFonts w:ascii="Times New Roman"/>
          <w:sz w:val="21"/>
          <w:color w:val="000000"/>
        </w:rPr>
        <w:t> </w:t>
      </w:r>
    </w:p>
    <w:tbl>
      <w:tblPr>
        <w:tblW w:type="auto" w:w="0"/>
      </w:tblPr>
      <w:tblGrid>
        <w:gridCol w:w="4220"/>
        <w:gridCol w:w="1480"/>
        <w:gridCol w:w="1620"/>
        <w:gridCol w:w="1480"/>
      </w:tblGrid>
      <w:tr>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center"/>
            <w:tcMar>
              <w:start w:type="dxa" w:w="45"/>
              <w:end w:type="dxa" w:w="45"/>
              <w:top w:type="dxa" w:w="45"/>
              <w:bottom w:type="dxa" w:w="45"/>
            </w:tcMar>
          </w:tcPr>
          <w:p>
            <w:pPr>
              <w:jc w:val="center"/>
            </w:pPr>
            <w:r>
              <w:rPr>
                <w:rFonts w:ascii="Times New Roman"/>
                <w:sz w:val="18"/>
                <w:color w:val="000000"/>
                <w:b w:val="1"/>
              </w:rPr>
              <w:t>AMOUNT EXPENDED OR COMMITTED</w:t>
            </w:r>
          </w:p>
        </w:tc>
        <w:tc>
          <w:tcPr>
            <w:vAlign w:val="center"/>
            <w:tcMar>
              <w:start w:type="dxa" w:w="45"/>
              <w:end w:type="dxa" w:w="45"/>
              <w:top w:type="dxa" w:w="45"/>
              <w:bottom w:type="dxa" w:w="45"/>
            </w:tcMar>
          </w:tcPr>
          <w:p>
            <w:pPr>
              <w:jc w:val="center"/>
            </w:pPr>
            <w:r>
              <w:rPr>
                <w:rFonts w:ascii="Times New Roman"/>
                <w:sz w:val="18"/>
                <w:color w:val="000000"/>
                <w:b w:val="1"/>
              </w:rPr>
              <w:t> </w:t>
            </w:r>
          </w:p>
        </w:tc>
      </w:tr>
      <w:tr>
        <w:tc>
          <w:tcPr>
            <w:vAlign w:val="center"/>
            <w:tcMar>
              <w:start w:type="dxa" w:w="45"/>
              <w:end w:type="dxa" w:w="45"/>
              <w:top w:type="dxa" w:w="45"/>
              <w:bottom w:type="dxa" w:w="45"/>
            </w:tcMar>
          </w:tcPr>
          <w:p>
            <w:pPr>
              <w:jc w:val="left"/>
            </w:pPr>
            <w:r>
              <w:rPr>
                <w:rFonts w:ascii="Times New Roman"/>
                <w:color w:val="000000"/>
                <w:b w:val="1"/>
                <w:u w:val="single"/>
              </w:rPr>
              <w:t>Project List</w:t>
            </w:r>
          </w:p>
        </w:tc>
        <w:tc>
          <w:tcPr>
            <w:vAlign w:val="center"/>
            <w:tcMar>
              <w:start w:type="dxa" w:w="45"/>
              <w:end w:type="dxa" w:w="45"/>
              <w:top w:type="dxa" w:w="45"/>
              <w:bottom w:type="dxa" w:w="45"/>
            </w:tcMar>
          </w:tcPr>
          <w:p>
            <w:pPr>
              <w:jc w:val="center"/>
            </w:pPr>
            <w:r>
              <w:rPr>
                <w:rFonts w:ascii="Times New Roman"/>
                <w:sz w:val="18"/>
                <w:color w:val="000000"/>
                <w:b w:val="1"/>
                <w:u w:val="single"/>
              </w:rPr>
              <w:t>ALLOCATION</w:t>
            </w:r>
          </w:p>
        </w:tc>
        <w:tc>
          <w:tcPr>
            <w:vAlign w:val="center"/>
            <w:tcMar>
              <w:start w:type="dxa" w:w="45"/>
              <w:end w:type="dxa" w:w="45"/>
              <w:top w:type="dxa" w:w="45"/>
              <w:bottom w:type="dxa" w:w="45"/>
            </w:tcMar>
          </w:tcPr>
          <w:p>
            <w:pPr>
              <w:jc w:val="center"/>
            </w:pPr>
            <w:r>
              <w:rPr>
                <w:rFonts w:ascii="Times New Roman"/>
                <w:sz w:val="18"/>
                <w:color w:val="000000"/>
                <w:b w:val="1"/>
                <w:u w:val="single"/>
              </w:rPr>
              <w:t>THROUGH FY</w:t>
            </w:r>
            <w:r>
              <w:rPr>
                <w:rFonts w:ascii="Times New Roman"/>
                <w:sz w:val="18"/>
                <w:color w:val="000000"/>
                <w:b w:val="1"/>
                <w:u w:val="single"/>
              </w:rPr>
              <w:t>20</w:t>
            </w:r>
          </w:p>
        </w:tc>
        <w:tc>
          <w:tcPr>
            <w:vAlign w:val="center"/>
            <w:tcMar>
              <w:start w:type="dxa" w:w="45"/>
              <w:end w:type="dxa" w:w="45"/>
              <w:top w:type="dxa" w:w="45"/>
              <w:bottom w:type="dxa" w:w="45"/>
            </w:tcMar>
          </w:tcPr>
          <w:p>
            <w:pPr>
              <w:jc w:val="center"/>
            </w:pPr>
            <w:r>
              <w:rPr>
                <w:rFonts w:ascii="Times New Roman"/>
                <w:sz w:val="18"/>
                <w:color w:val="000000"/>
                <w:b w:val="1"/>
                <w:u w:val="single"/>
              </w:rPr>
              <w:t>BALANCE</w:t>
            </w:r>
          </w:p>
        </w:tc>
      </w:tr>
      <w:tr>
        <w:tc>
          <w:tcPr>
            <w:vAlign w:val="center"/>
            <w:tcMar>
              <w:start w:type="dxa" w:w="45"/>
              <w:end w:type="dxa" w:w="45"/>
              <w:top w:type="dxa" w:w="45"/>
              <w:bottom w:type="dxa" w:w="45"/>
            </w:tcMar>
          </w:tcPr>
          <w:p>
            <w:pPr>
              <w:jc w:val="left"/>
            </w:pPr>
            <w:r>
              <w:rPr>
                <w:rFonts w:ascii="Times New Roman"/>
                <w:color w:val="000000"/>
              </w:rPr>
              <w:t>Beach Nourishment</w:t>
            </w:r>
          </w:p>
        </w:tc>
        <w:tc>
          <w:tcPr>
            <w:vAlign w:val="center"/>
            <w:tcMar>
              <w:start w:type="dxa" w:w="45"/>
              <w:end w:type="dxa" w:w="45"/>
              <w:top w:type="dxa" w:w="45"/>
              <w:bottom w:type="dxa" w:w="45"/>
            </w:tcMar>
          </w:tcPr>
          <w:p>
            <w:pPr>
              <w:jc w:val="right"/>
            </w:pPr>
            <w:r>
              <w:rPr>
                <w:rFonts w:ascii="Times New Roman"/>
                <w:color w:val="000000"/>
              </w:rPr>
              <w:t xml:space="preserve">$1,015,569 </w:t>
            </w:r>
          </w:p>
        </w:tc>
        <w:tc>
          <w:tcPr>
            <w:vAlign w:val="center"/>
            <w:tcMar>
              <w:start w:type="dxa" w:w="45"/>
              <w:end w:type="dxa" w:w="45"/>
              <w:top w:type="dxa" w:w="45"/>
              <w:bottom w:type="dxa" w:w="45"/>
            </w:tcMar>
          </w:tcPr>
          <w:p>
            <w:pPr>
              <w:jc w:val="right"/>
            </w:pPr>
            <w:r>
              <w:rPr>
                <w:rFonts w:ascii="Times New Roman"/>
                <w:color w:val="000000"/>
              </w:rPr>
              <w:t xml:space="preserve">$300,000 </w:t>
            </w:r>
          </w:p>
        </w:tc>
        <w:tc>
          <w:tcPr>
            <w:vAlign w:val="center"/>
            <w:tcMar>
              <w:start w:type="dxa" w:w="45"/>
              <w:end w:type="dxa" w:w="45"/>
              <w:top w:type="dxa" w:w="45"/>
              <w:bottom w:type="dxa" w:w="45"/>
            </w:tcMar>
          </w:tcPr>
          <w:p>
            <w:pPr>
              <w:jc w:val="right"/>
            </w:pPr>
            <w:r>
              <w:rPr>
                <w:rFonts w:ascii="Times New Roman"/>
                <w:color w:val="000000"/>
              </w:rPr>
              <w:t xml:space="preserve">$715,569 </w:t>
            </w:r>
          </w:p>
        </w:tc>
      </w:tr>
      <w:tr>
        <w:tc>
          <w:tcPr>
            <w:vAlign w:val="center"/>
            <w:tcMar>
              <w:start w:type="dxa" w:w="45"/>
              <w:end w:type="dxa" w:w="45"/>
              <w:top w:type="dxa" w:w="45"/>
              <w:bottom w:type="dxa" w:w="45"/>
            </w:tcMar>
          </w:tcPr>
          <w:p>
            <w:pPr>
              <w:jc w:val="left"/>
            </w:pPr>
            <w:r>
              <w:rPr>
                <w:rFonts w:ascii="Times New Roman"/>
                <w:color w:val="000000"/>
              </w:rPr>
              <w:t>Streets &amp; Drainage</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Park&amp; Recreation Improvements</w:t>
            </w:r>
          </w:p>
        </w:tc>
        <w:tc>
          <w:tcPr>
            <w:vAlign w:val="center"/>
            <w:tcMar>
              <w:start w:type="dxa" w:w="45"/>
              <w:end w:type="dxa" w:w="45"/>
              <w:top w:type="dxa" w:w="45"/>
              <w:bottom w:type="dxa" w:w="45"/>
            </w:tcMar>
          </w:tcPr>
          <w:p>
            <w:pPr>
              <w:jc w:val="right"/>
            </w:pPr>
            <w:r>
              <w:rPr>
                <w:rFonts w:ascii="Times New Roman"/>
                <w:color w:val="000000"/>
              </w:rPr>
              <w:t xml:space="preserve">2,922,000 </w:t>
            </w:r>
          </w:p>
        </w:tc>
        <w:tc>
          <w:tcPr>
            <w:vAlign w:val="center"/>
            <w:tcMar>
              <w:start w:type="dxa" w:w="45"/>
              <w:end w:type="dxa" w:w="45"/>
              <w:top w:type="dxa" w:w="45"/>
              <w:bottom w:type="dxa" w:w="45"/>
            </w:tcMar>
          </w:tcPr>
          <w:p>
            <w:pPr>
              <w:jc w:val="right"/>
            </w:pPr>
            <w:r>
              <w:rPr>
                <w:rFonts w:ascii="Times New Roman"/>
                <w:color w:val="000000"/>
              </w:rPr>
              <w:t>1,</w:t>
            </w:r>
            <w:r>
              <w:rPr>
                <w:rFonts w:ascii="Times New Roman"/>
                <w:color w:val="000000"/>
              </w:rPr>
              <w:t>6</w:t>
            </w:r>
            <w:r>
              <w:rPr>
                <w:rFonts w:ascii="Times New Roman"/>
                <w:color w:val="000000"/>
              </w:rPr>
              <w:t>7</w:t>
            </w:r>
            <w:r>
              <w:rPr>
                <w:rFonts w:ascii="Times New Roman"/>
                <w:color w:val="000000"/>
              </w:rPr>
              <w:t>4,040</w:t>
            </w:r>
            <w:r>
              <w:rPr>
                <w:rFonts w:ascii="Times New Roman"/>
                <w:color w:val="000000"/>
              </w:rPr>
              <w:t xml:space="preserve"> </w:t>
            </w:r>
          </w:p>
        </w:tc>
        <w:tc>
          <w:tcPr>
            <w:vAlign w:val="center"/>
            <w:tcMar>
              <w:start w:type="dxa" w:w="45"/>
              <w:end w:type="dxa" w:w="45"/>
              <w:top w:type="dxa" w:w="45"/>
              <w:bottom w:type="dxa" w:w="45"/>
            </w:tcMar>
          </w:tcPr>
          <w:p>
            <w:pPr>
              <w:jc w:val="right"/>
            </w:pPr>
            <w:r>
              <w:rPr>
                <w:rFonts w:ascii="Times New Roman"/>
                <w:color w:val="000000"/>
              </w:rPr>
              <w:t>1,247,960</w:t>
            </w:r>
            <w:r>
              <w:rPr>
                <w:rFonts w:ascii="Times New Roman"/>
                <w:color w:val="000000"/>
              </w:rPr>
              <w:t xml:space="preserve">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Public Safety</w:t>
            </w:r>
          </w:p>
        </w:tc>
        <w:tc>
          <w:tcPr>
            <w:vAlign w:val="center"/>
            <w:tcMar>
              <w:start w:type="dxa" w:w="45"/>
              <w:end w:type="dxa" w:w="45"/>
              <w:top w:type="dxa" w:w="45"/>
              <w:bottom w:type="dxa" w:w="45"/>
            </w:tcMar>
          </w:tcPr>
          <w:p>
            <w:pPr>
              <w:jc w:val="right"/>
            </w:pPr>
            <w:r>
              <w:rPr>
                <w:rFonts w:ascii="Times New Roman"/>
                <w:color w:val="000000"/>
              </w:rPr>
              <w:t>3,803,168</w:t>
            </w:r>
          </w:p>
        </w:tc>
        <w:tc>
          <w:tcPr>
            <w:vAlign w:val="center"/>
            <w:tcMar>
              <w:start w:type="dxa" w:w="45"/>
              <w:end w:type="dxa" w:w="45"/>
              <w:top w:type="dxa" w:w="45"/>
              <w:bottom w:type="dxa" w:w="45"/>
            </w:tcMar>
          </w:tcPr>
          <w:p>
            <w:pPr>
              <w:jc w:val="right"/>
            </w:pPr>
            <w:r>
              <w:rPr>
                <w:rFonts w:ascii="Times New Roman"/>
                <w:color w:val="000000"/>
              </w:rPr>
              <w:t>3,181,494</w:t>
            </w:r>
            <w:r>
              <w:rPr>
                <w:rFonts w:ascii="Times New Roman"/>
                <w:color w:val="000000"/>
              </w:rPr>
              <w:t xml:space="preserve"> </w:t>
            </w:r>
          </w:p>
        </w:tc>
        <w:tc>
          <w:tcPr>
            <w:vAlign w:val="center"/>
            <w:tcMar>
              <w:start w:type="dxa" w:w="45"/>
              <w:end w:type="dxa" w:w="45"/>
              <w:top w:type="dxa" w:w="45"/>
              <w:bottom w:type="dxa" w:w="45"/>
            </w:tcMar>
          </w:tcPr>
          <w:p>
            <w:pPr>
              <w:jc w:val="right"/>
            </w:pPr>
            <w:r>
              <w:rPr>
                <w:rFonts w:ascii="Times New Roman"/>
                <w:color w:val="000000"/>
              </w:rPr>
              <w:t>621,674</w:t>
            </w:r>
          </w:p>
        </w:tc>
      </w:tr>
      <w:tr>
        <w:tc>
          <w:tcPr>
            <w:vAlign w:val="center"/>
            <w:tcMar>
              <w:start w:type="dxa" w:w="45"/>
              <w:end w:type="dxa" w:w="45"/>
              <w:top w:type="dxa" w:w="45"/>
              <w:bottom w:type="dxa" w:w="45"/>
            </w:tcMar>
          </w:tcPr>
          <w:p>
            <w:pPr>
              <w:jc w:val="left"/>
            </w:pPr>
            <w:r>
              <w:rPr>
                <w:rFonts w:ascii="Times New Roman"/>
                <w:color w:val="000000"/>
              </w:rPr>
              <w:t>Public Facility Improvements</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922,000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8</w:t>
            </w:r>
            <w:r>
              <w:rPr>
                <w:rFonts w:ascii="Times New Roman"/>
                <w:color w:val="000000"/>
              </w:rPr>
              <w:t>5</w:t>
            </w:r>
            <w:r>
              <w:rPr>
                <w:rFonts w:ascii="Times New Roman"/>
                <w:color w:val="000000"/>
              </w:rPr>
              <w:t>3</w:t>
            </w:r>
            <w:r>
              <w:rPr>
                <w:rFonts w:ascii="Times New Roman"/>
                <w:color w:val="000000"/>
              </w:rPr>
              <w:t xml:space="preserve">,335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6</w:t>
            </w:r>
            <w:r>
              <w:rPr>
                <w:rFonts w:ascii="Times New Roman"/>
                <w:color w:val="000000"/>
              </w:rPr>
              <w:t>8,665</w:t>
            </w:r>
          </w:p>
        </w:tc>
      </w:tr>
      <w:tr>
        <w:tc>
          <w:tcPr>
            <w:vAlign w:val="center"/>
            <w:tcMar>
              <w:start w:type="dxa" w:w="45"/>
              <w:end w:type="dxa" w:w="45"/>
              <w:top w:type="dxa" w:w="45"/>
              <w:bottom w:type="dxa" w:w="45"/>
            </w:tcMar>
          </w:tcPr>
          <w:p>
            <w:pPr>
              <w:jc w:val="right"/>
            </w:pPr>
            <w:r>
              <w:rPr>
                <w:rFonts w:ascii="Times New Roman"/>
                <w:color w:val="000000"/>
              </w:rPr>
              <w:t>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$9,562,737</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w:t>
            </w:r>
            <w:r>
              <w:rPr>
                <w:rFonts w:ascii="Times New Roman"/>
                <w:color w:val="000000"/>
              </w:rPr>
              <w:t>6,908,869</w:t>
            </w:r>
            <w:r>
              <w:rPr>
                <w:rFonts w:ascii="Times New Roman"/>
                <w:color w:val="000000"/>
              </w:rPr>
              <w:t xml:space="preserve">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w:t>
            </w:r>
            <w:r>
              <w:rPr>
                <w:rFonts w:ascii="Times New Roman"/>
                <w:color w:val="000000"/>
              </w:rPr>
              <w:t>2,653,868</w:t>
            </w:r>
          </w:p>
        </w:tc>
      </w:tr>
    </w:tbl>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 </w:t>
      </w:r>
    </w:p>
    <w:p>
      <w:pPr>
        <w:ind w:end="0" w:start="126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ensure they are in accordance with the scope of the project budget and we have no findings to report to you at this time.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Leonard Garner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2024-09-04T11:14:10Z</dcterms:created>
  <dcterms:modified xsi:type="dcterms:W3CDTF">2024-09-04T11:14:10Z</dcterms:modified>
</cp:coreProperties>
</file>